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1420" w14:textId="6DA296EC" w:rsidR="009C51DA" w:rsidRDefault="00FE6D1C">
      <w:pPr>
        <w:rPr>
          <w:noProof/>
          <w:lang w:eastAsia="en-GB"/>
        </w:rPr>
      </w:pPr>
      <w:r w:rsidRPr="00950B4A">
        <w:rPr>
          <w:noProof/>
          <w:lang w:eastAsia="en-GB"/>
        </w:rPr>
        <w:drawing>
          <wp:inline distT="0" distB="0" distL="0" distR="0" wp14:anchorId="7E1A0E28" wp14:editId="47AE9B53">
            <wp:extent cx="6315075" cy="8943975"/>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8943975"/>
                    </a:xfrm>
                    <a:prstGeom prst="rect">
                      <a:avLst/>
                    </a:prstGeom>
                    <a:noFill/>
                    <a:ln>
                      <a:noFill/>
                    </a:ln>
                  </pic:spPr>
                </pic:pic>
              </a:graphicData>
            </a:graphic>
          </wp:inline>
        </w:drawing>
      </w:r>
    </w:p>
    <w:p w14:paraId="4407D588" w14:textId="6CD40686" w:rsidR="004F1E86" w:rsidRDefault="00FE6D1C">
      <w:pPr>
        <w:rPr>
          <w:noProof/>
          <w:lang w:eastAsia="en-GB"/>
        </w:rPr>
      </w:pPr>
      <w:r>
        <w:rPr>
          <w:noProof/>
        </w:rPr>
        <w:lastRenderedPageBreak/>
        <mc:AlternateContent>
          <mc:Choice Requires="wps">
            <w:drawing>
              <wp:anchor distT="0" distB="0" distL="114300" distR="114300" simplePos="0" relativeHeight="251656192" behindDoc="0" locked="0" layoutInCell="1" allowOverlap="1" wp14:anchorId="489E188E" wp14:editId="56E6B499">
                <wp:simplePos x="0" y="0"/>
                <wp:positionH relativeFrom="column">
                  <wp:posOffset>-330200</wp:posOffset>
                </wp:positionH>
                <wp:positionV relativeFrom="paragraph">
                  <wp:posOffset>52070</wp:posOffset>
                </wp:positionV>
                <wp:extent cx="6604635" cy="2666365"/>
                <wp:effectExtent l="12700" t="11430" r="12065" b="8255"/>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2666365"/>
                        </a:xfrm>
                        <a:prstGeom prst="rect">
                          <a:avLst/>
                        </a:prstGeom>
                        <a:solidFill>
                          <a:srgbClr val="FFFFFF"/>
                        </a:solidFill>
                        <a:ln w="9525">
                          <a:solidFill>
                            <a:srgbClr val="000000"/>
                          </a:solidFill>
                          <a:miter lim="800000"/>
                          <a:headEnd/>
                          <a:tailEnd/>
                        </a:ln>
                      </wps:spPr>
                      <wps:txbx>
                        <w:txbxContent>
                          <w:p w14:paraId="63E3E8F6" w14:textId="77777777" w:rsidR="004F1E86" w:rsidRPr="004F1E86" w:rsidRDefault="004F1E86" w:rsidP="004F1E86">
                            <w:pPr>
                              <w:jc w:val="center"/>
                              <w:rPr>
                                <w:rFonts w:eastAsia="Times New Roman"/>
                                <w:b/>
                                <w:sz w:val="20"/>
                                <w:szCs w:val="20"/>
                              </w:rPr>
                            </w:pPr>
                            <w:r w:rsidRPr="004F1E86">
                              <w:rPr>
                                <w:rFonts w:eastAsia="Times New Roman"/>
                                <w:b/>
                                <w:sz w:val="20"/>
                                <w:szCs w:val="20"/>
                              </w:rPr>
                              <w:t>What is GDPR?</w:t>
                            </w:r>
                          </w:p>
                          <w:p w14:paraId="396D098C" w14:textId="77777777" w:rsidR="004F1E86" w:rsidRPr="004F1E86" w:rsidRDefault="004F1E86" w:rsidP="004F1E86">
                            <w:pPr>
                              <w:rPr>
                                <w:rFonts w:eastAsia="Times New Roman"/>
                                <w:sz w:val="20"/>
                                <w:szCs w:val="20"/>
                              </w:rPr>
                            </w:pPr>
                            <w:r w:rsidRPr="004F1E86">
                              <w:rPr>
                                <w:rFonts w:eastAsia="Times New Roman"/>
                                <w:sz w:val="20"/>
                                <w:szCs w:val="20"/>
                              </w:rPr>
                              <w:t>GDPR stands for General Data Protection Regulations and is a new piece of legislation that will supersede the Data Protection Act. It will not only apply to the UK and EU; it covers anywhere in the world in which data about EU citizens is processed.</w:t>
                            </w:r>
                          </w:p>
                          <w:p w14:paraId="27141415" w14:textId="77777777" w:rsidR="004F1E86" w:rsidRPr="004F1E86" w:rsidRDefault="004F1E86" w:rsidP="004F1E86">
                            <w:pPr>
                              <w:rPr>
                                <w:rFonts w:eastAsia="Times New Roman"/>
                                <w:sz w:val="20"/>
                                <w:szCs w:val="20"/>
                              </w:rPr>
                            </w:pPr>
                            <w:r w:rsidRPr="004F1E86">
                              <w:rPr>
                                <w:rFonts w:eastAsia="Times New Roman"/>
                                <w:sz w:val="20"/>
                                <w:szCs w:val="20"/>
                              </w:rPr>
                              <w:t>The GDPR is similar to the Data Protection Act (DPA) 1998 (which the practice already complies with</w:t>
                            </w:r>
                            <w:proofErr w:type="gramStart"/>
                            <w:r w:rsidRPr="004F1E86">
                              <w:rPr>
                                <w:rFonts w:eastAsia="Times New Roman"/>
                                <w:sz w:val="20"/>
                                <w:szCs w:val="20"/>
                              </w:rPr>
                              <w:t>), but</w:t>
                            </w:r>
                            <w:proofErr w:type="gramEnd"/>
                            <w:r w:rsidRPr="004F1E86">
                              <w:rPr>
                                <w:rFonts w:eastAsia="Times New Roman"/>
                                <w:sz w:val="20"/>
                                <w:szCs w:val="20"/>
                              </w:rPr>
                              <w:t xml:space="preserve"> strengthens many of the DPA’s principles. The main changes are:</w:t>
                            </w:r>
                          </w:p>
                          <w:p w14:paraId="48532366"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Practices must comply with subject access requests</w:t>
                            </w:r>
                          </w:p>
                          <w:p w14:paraId="3881DB9E"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 xml:space="preserve">Where we need your consent to process data, this consent must be freely given, specific, informed and </w:t>
                            </w:r>
                            <w:proofErr w:type="gramStart"/>
                            <w:r w:rsidRPr="004F1E86">
                              <w:rPr>
                                <w:rFonts w:eastAsia="Times New Roman"/>
                                <w:sz w:val="20"/>
                                <w:szCs w:val="20"/>
                              </w:rPr>
                              <w:t>unambiguous</w:t>
                            </w:r>
                            <w:proofErr w:type="gramEnd"/>
                          </w:p>
                          <w:p w14:paraId="68D314E3"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There are new, special protections for patient data</w:t>
                            </w:r>
                          </w:p>
                          <w:p w14:paraId="04D5362A"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The Information Commissioner’s Office must be notified within 72 hours of a data breach</w:t>
                            </w:r>
                          </w:p>
                          <w:p w14:paraId="028B99BE" w14:textId="77777777" w:rsidR="004F1E86" w:rsidRPr="004F1E86" w:rsidRDefault="004F1E86" w:rsidP="004F1E86">
                            <w:pPr>
                              <w:numPr>
                                <w:ilvl w:val="0"/>
                                <w:numId w:val="1"/>
                              </w:numPr>
                              <w:ind w:left="851" w:hanging="425"/>
                              <w:contextualSpacing/>
                              <w:rPr>
                                <w:rFonts w:eastAsia="Times New Roman"/>
                              </w:rPr>
                            </w:pPr>
                            <w:r w:rsidRPr="004F1E86">
                              <w:rPr>
                                <w:rFonts w:eastAsia="Times New Roman"/>
                              </w:rPr>
                              <w:t>Higher fines for data breaches – up to 20 million euros</w:t>
                            </w:r>
                          </w:p>
                          <w:p w14:paraId="4095AF24" w14:textId="77777777" w:rsidR="004F1E86" w:rsidRDefault="004F1E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E188E" id="_x0000_t202" coordsize="21600,21600" o:spt="202" path="m,l,21600r21600,l21600,xe">
                <v:stroke joinstyle="miter"/>
                <v:path gradientshapeok="t" o:connecttype="rect"/>
              </v:shapetype>
              <v:shape id="Text Box 2" o:spid="_x0000_s1026" type="#_x0000_t202" alt="&quot;&quot;" style="position:absolute;margin-left:-26pt;margin-top:4.1pt;width:520.05pt;height:20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">
                <v:textbox>
                  <w:txbxContent>
                    <w:p w14:paraId="63E3E8F6" w14:textId="77777777" w:rsidR="004F1E86" w:rsidRPr="004F1E86" w:rsidRDefault="004F1E86" w:rsidP="004F1E86">
                      <w:pPr>
                        <w:jc w:val="center"/>
                        <w:rPr>
                          <w:rFonts w:eastAsia="Times New Roman"/>
                          <w:b/>
                          <w:sz w:val="20"/>
                          <w:szCs w:val="20"/>
                        </w:rPr>
                      </w:pPr>
                      <w:r w:rsidRPr="004F1E86">
                        <w:rPr>
                          <w:rFonts w:eastAsia="Times New Roman"/>
                          <w:b/>
                          <w:sz w:val="20"/>
                          <w:szCs w:val="20"/>
                        </w:rPr>
                        <w:t>What is GDPR?</w:t>
                      </w:r>
                    </w:p>
                    <w:p w14:paraId="396D098C" w14:textId="77777777" w:rsidR="004F1E86" w:rsidRPr="004F1E86" w:rsidRDefault="004F1E86" w:rsidP="004F1E86">
                      <w:pPr>
                        <w:rPr>
                          <w:rFonts w:eastAsia="Times New Roman"/>
                          <w:sz w:val="20"/>
                          <w:szCs w:val="20"/>
                        </w:rPr>
                      </w:pPr>
                      <w:r w:rsidRPr="004F1E86">
                        <w:rPr>
                          <w:rFonts w:eastAsia="Times New Roman"/>
                          <w:sz w:val="20"/>
                          <w:szCs w:val="20"/>
                        </w:rPr>
                        <w:t>GDPR stands for General Data Protection Regulations and is a new piece of legislation that will supersede the Data Protection Act. It will not only apply to the UK and EU; it covers anywhere in the world in which data about EU citizens is processed.</w:t>
                      </w:r>
                    </w:p>
                    <w:p w14:paraId="27141415" w14:textId="77777777" w:rsidR="004F1E86" w:rsidRPr="004F1E86" w:rsidRDefault="004F1E86" w:rsidP="004F1E86">
                      <w:pPr>
                        <w:rPr>
                          <w:rFonts w:eastAsia="Times New Roman"/>
                          <w:sz w:val="20"/>
                          <w:szCs w:val="20"/>
                        </w:rPr>
                      </w:pPr>
                      <w:r w:rsidRPr="004F1E86">
                        <w:rPr>
                          <w:rFonts w:eastAsia="Times New Roman"/>
                          <w:sz w:val="20"/>
                          <w:szCs w:val="20"/>
                        </w:rPr>
                        <w:t>The GDPR is similar to the Data Protection Act (DPA) 1998 (which the practice already complies with</w:t>
                      </w:r>
                      <w:proofErr w:type="gramStart"/>
                      <w:r w:rsidRPr="004F1E86">
                        <w:rPr>
                          <w:rFonts w:eastAsia="Times New Roman"/>
                          <w:sz w:val="20"/>
                          <w:szCs w:val="20"/>
                        </w:rPr>
                        <w:t>), but</w:t>
                      </w:r>
                      <w:proofErr w:type="gramEnd"/>
                      <w:r w:rsidRPr="004F1E86">
                        <w:rPr>
                          <w:rFonts w:eastAsia="Times New Roman"/>
                          <w:sz w:val="20"/>
                          <w:szCs w:val="20"/>
                        </w:rPr>
                        <w:t xml:space="preserve"> strengthens many of the DPA’s principles. The main changes are:</w:t>
                      </w:r>
                    </w:p>
                    <w:p w14:paraId="48532366"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Practices must comply with subject access requests</w:t>
                      </w:r>
                    </w:p>
                    <w:p w14:paraId="3881DB9E"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 xml:space="preserve">Where we need your consent to process data, this consent must be freely given, specific, </w:t>
                      </w:r>
                      <w:proofErr w:type="gramStart"/>
                      <w:r w:rsidRPr="004F1E86">
                        <w:rPr>
                          <w:rFonts w:eastAsia="Times New Roman"/>
                          <w:sz w:val="20"/>
                          <w:szCs w:val="20"/>
                        </w:rPr>
                        <w:t>informed</w:t>
                      </w:r>
                      <w:proofErr w:type="gramEnd"/>
                      <w:r w:rsidRPr="004F1E86">
                        <w:rPr>
                          <w:rFonts w:eastAsia="Times New Roman"/>
                          <w:sz w:val="20"/>
                          <w:szCs w:val="20"/>
                        </w:rPr>
                        <w:t xml:space="preserve"> and unambiguous</w:t>
                      </w:r>
                    </w:p>
                    <w:p w14:paraId="68D314E3"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There are new, special protections for patient data</w:t>
                      </w:r>
                    </w:p>
                    <w:p w14:paraId="04D5362A" w14:textId="77777777" w:rsidR="004F1E86" w:rsidRPr="004F1E86" w:rsidRDefault="004F1E86" w:rsidP="004F1E86">
                      <w:pPr>
                        <w:numPr>
                          <w:ilvl w:val="0"/>
                          <w:numId w:val="1"/>
                        </w:numPr>
                        <w:ind w:left="851" w:hanging="425"/>
                        <w:contextualSpacing/>
                        <w:rPr>
                          <w:rFonts w:eastAsia="Times New Roman"/>
                          <w:sz w:val="20"/>
                          <w:szCs w:val="20"/>
                        </w:rPr>
                      </w:pPr>
                      <w:r w:rsidRPr="004F1E86">
                        <w:rPr>
                          <w:rFonts w:eastAsia="Times New Roman"/>
                          <w:sz w:val="20"/>
                          <w:szCs w:val="20"/>
                        </w:rPr>
                        <w:t>The Information Commissioner’s Office must be notified within 72 hours of a data breach</w:t>
                      </w:r>
                    </w:p>
                    <w:p w14:paraId="028B99BE" w14:textId="77777777" w:rsidR="004F1E86" w:rsidRPr="004F1E86" w:rsidRDefault="004F1E86" w:rsidP="004F1E86">
                      <w:pPr>
                        <w:numPr>
                          <w:ilvl w:val="0"/>
                          <w:numId w:val="1"/>
                        </w:numPr>
                        <w:ind w:left="851" w:hanging="425"/>
                        <w:contextualSpacing/>
                        <w:rPr>
                          <w:rFonts w:eastAsia="Times New Roman"/>
                        </w:rPr>
                      </w:pPr>
                      <w:r w:rsidRPr="004F1E86">
                        <w:rPr>
                          <w:rFonts w:eastAsia="Times New Roman"/>
                        </w:rPr>
                        <w:t>Higher fines for data breaches – up to 20 million euros</w:t>
                      </w:r>
                    </w:p>
                    <w:p w14:paraId="4095AF24" w14:textId="77777777" w:rsidR="004F1E86" w:rsidRDefault="004F1E86"/>
                  </w:txbxContent>
                </v:textbox>
              </v:shape>
            </w:pict>
          </mc:Fallback>
        </mc:AlternateContent>
      </w:r>
    </w:p>
    <w:p w14:paraId="7B97AE4D" w14:textId="184CBCC0" w:rsidR="00A20308" w:rsidRDefault="00FE6D1C">
      <w:r>
        <w:rPr>
          <w:noProof/>
        </w:rPr>
        <mc:AlternateContent>
          <mc:Choice Requires="wps">
            <w:drawing>
              <wp:anchor distT="0" distB="0" distL="114300" distR="114300" simplePos="0" relativeHeight="251659264" behindDoc="0" locked="0" layoutInCell="1" allowOverlap="1" wp14:anchorId="7420DB85" wp14:editId="6BAB28DF">
                <wp:simplePos x="0" y="0"/>
                <wp:positionH relativeFrom="column">
                  <wp:posOffset>-433070</wp:posOffset>
                </wp:positionH>
                <wp:positionV relativeFrom="paragraph">
                  <wp:posOffset>5574665</wp:posOffset>
                </wp:positionV>
                <wp:extent cx="2170430" cy="1294130"/>
                <wp:effectExtent l="5080" t="8890" r="5715" b="1143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294130"/>
                        </a:xfrm>
                        <a:prstGeom prst="rect">
                          <a:avLst/>
                        </a:prstGeom>
                        <a:solidFill>
                          <a:srgbClr val="FFFFFF"/>
                        </a:solidFill>
                        <a:ln w="9525">
                          <a:solidFill>
                            <a:srgbClr val="000000"/>
                          </a:solidFill>
                          <a:miter lim="800000"/>
                          <a:headEnd/>
                          <a:tailEnd/>
                        </a:ln>
                      </wps:spPr>
                      <wps:txbx>
                        <w:txbxContent>
                          <w:p w14:paraId="7061BA29" w14:textId="77777777" w:rsidR="004F1E86" w:rsidRPr="004F1E86" w:rsidRDefault="004F1E86" w:rsidP="004F1E86">
                            <w:pPr>
                              <w:spacing w:after="120" w:line="240" w:lineRule="auto"/>
                              <w:contextualSpacing/>
                              <w:jc w:val="center"/>
                              <w:rPr>
                                <w:rFonts w:eastAsia="Times New Roman"/>
                                <w:b/>
                              </w:rPr>
                            </w:pPr>
                            <w:r w:rsidRPr="004F1E86">
                              <w:rPr>
                                <w:rFonts w:eastAsia="Times New Roman"/>
                                <w:b/>
                              </w:rPr>
                              <w:t>Contact us</w:t>
                            </w:r>
                          </w:p>
                          <w:p w14:paraId="702FB9B7" w14:textId="77777777" w:rsidR="004F1E86" w:rsidRPr="004F1E86" w:rsidRDefault="00744868" w:rsidP="004F1E86">
                            <w:pPr>
                              <w:spacing w:after="120" w:line="240" w:lineRule="auto"/>
                              <w:contextualSpacing/>
                              <w:jc w:val="center"/>
                              <w:rPr>
                                <w:rFonts w:eastAsia="Times New Roman"/>
                                <w:i/>
                              </w:rPr>
                            </w:pPr>
                            <w:r>
                              <w:rPr>
                                <w:rFonts w:eastAsia="Times New Roman"/>
                                <w:i/>
                              </w:rPr>
                              <w:t>Mrs Jo Nightingale-Practice Manager</w:t>
                            </w:r>
                          </w:p>
                          <w:p w14:paraId="71F4A760" w14:textId="77777777" w:rsidR="004F1E86" w:rsidRPr="004F1E86" w:rsidRDefault="004F1E86" w:rsidP="004F1E86">
                            <w:pPr>
                              <w:spacing w:after="120" w:line="240" w:lineRule="auto"/>
                              <w:contextualSpacing/>
                              <w:jc w:val="center"/>
                              <w:rPr>
                                <w:rFonts w:eastAsia="Times New Roman"/>
                                <w:i/>
                              </w:rPr>
                            </w:pPr>
                            <w:r w:rsidRPr="004F1E86">
                              <w:rPr>
                                <w:rFonts w:eastAsia="Times New Roman"/>
                                <w:i/>
                              </w:rPr>
                              <w:t xml:space="preserve">Practice Contact </w:t>
                            </w:r>
                            <w:r w:rsidR="00A20308" w:rsidRPr="004F1E86">
                              <w:rPr>
                                <w:rFonts w:eastAsia="Times New Roman"/>
                                <w:i/>
                              </w:rPr>
                              <w:t>Details:</w:t>
                            </w:r>
                            <w:r w:rsidRPr="004F1E86">
                              <w:rPr>
                                <w:rFonts w:eastAsia="Times New Roman"/>
                                <w:i/>
                              </w:rPr>
                              <w:t xml:space="preserve"> </w:t>
                            </w:r>
                            <w:r>
                              <w:rPr>
                                <w:rFonts w:eastAsia="Times New Roman"/>
                                <w:i/>
                              </w:rPr>
                              <w:t>Woodlands Road, Gillingham, Kent ME7 2BU</w:t>
                            </w:r>
                          </w:p>
                          <w:p w14:paraId="51C5FE7E" w14:textId="77777777" w:rsidR="004F1E86" w:rsidRDefault="004F1E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0DB85" id="_x0000_s1027" type="#_x0000_t202" alt="&quot;&quot;" style="position:absolute;margin-left:-34.1pt;margin-top:438.95pt;width:170.9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hCFwIAADMEAAAOAAAAZHJzL2Uyb0RvYy54bWysU9uO2yAQfa/Uf0C8N7406W6sOKtttqkq&#10;bS/Sth+AMbZRMUOBxE6/vgP2ZtPbS1UeEMMMZ2bOHDY3Y6/IUVgnQZc0W6SUCM2hlrot6ZfP+xf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">
                <v:textbox>
                  <w:txbxContent>
                    <w:p w14:paraId="7061BA29" w14:textId="77777777" w:rsidR="004F1E86" w:rsidRPr="004F1E86" w:rsidRDefault="004F1E86" w:rsidP="004F1E86">
                      <w:pPr>
                        <w:spacing w:after="120" w:line="240" w:lineRule="auto"/>
                        <w:contextualSpacing/>
                        <w:jc w:val="center"/>
                        <w:rPr>
                          <w:rFonts w:eastAsia="Times New Roman"/>
                          <w:b/>
                        </w:rPr>
                      </w:pPr>
                      <w:r w:rsidRPr="004F1E86">
                        <w:rPr>
                          <w:rFonts w:eastAsia="Times New Roman"/>
                          <w:b/>
                        </w:rPr>
                        <w:t>Contact us</w:t>
                      </w:r>
                    </w:p>
                    <w:p w14:paraId="702FB9B7" w14:textId="77777777" w:rsidR="004F1E86" w:rsidRPr="004F1E86" w:rsidRDefault="00744868" w:rsidP="004F1E86">
                      <w:pPr>
                        <w:spacing w:after="120" w:line="240" w:lineRule="auto"/>
                        <w:contextualSpacing/>
                        <w:jc w:val="center"/>
                        <w:rPr>
                          <w:rFonts w:eastAsia="Times New Roman"/>
                          <w:i/>
                        </w:rPr>
                      </w:pPr>
                      <w:r>
                        <w:rPr>
                          <w:rFonts w:eastAsia="Times New Roman"/>
                          <w:i/>
                        </w:rPr>
                        <w:t>Mrs Jo Nightingale-Practice Manager</w:t>
                      </w:r>
                    </w:p>
                    <w:p w14:paraId="71F4A760" w14:textId="77777777" w:rsidR="004F1E86" w:rsidRPr="004F1E86" w:rsidRDefault="004F1E86" w:rsidP="004F1E86">
                      <w:pPr>
                        <w:spacing w:after="120" w:line="240" w:lineRule="auto"/>
                        <w:contextualSpacing/>
                        <w:jc w:val="center"/>
                        <w:rPr>
                          <w:rFonts w:eastAsia="Times New Roman"/>
                          <w:i/>
                        </w:rPr>
                      </w:pPr>
                      <w:r w:rsidRPr="004F1E86">
                        <w:rPr>
                          <w:rFonts w:eastAsia="Times New Roman"/>
                          <w:i/>
                        </w:rPr>
                        <w:t xml:space="preserve">Practice Contact </w:t>
                      </w:r>
                      <w:r w:rsidR="00A20308" w:rsidRPr="004F1E86">
                        <w:rPr>
                          <w:rFonts w:eastAsia="Times New Roman"/>
                          <w:i/>
                        </w:rPr>
                        <w:t>Details:</w:t>
                      </w:r>
                      <w:r w:rsidRPr="004F1E86">
                        <w:rPr>
                          <w:rFonts w:eastAsia="Times New Roman"/>
                          <w:i/>
                        </w:rPr>
                        <w:t xml:space="preserve"> </w:t>
                      </w:r>
                      <w:r>
                        <w:rPr>
                          <w:rFonts w:eastAsia="Times New Roman"/>
                          <w:i/>
                        </w:rPr>
                        <w:t>Woodlands Road, Gillingham, Kent ME7 2BU</w:t>
                      </w:r>
                    </w:p>
                    <w:p w14:paraId="51C5FE7E" w14:textId="77777777" w:rsidR="004F1E86" w:rsidRDefault="004F1E86"/>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B9278A6" wp14:editId="204BE44E">
                <wp:simplePos x="0" y="0"/>
                <wp:positionH relativeFrom="column">
                  <wp:posOffset>-330200</wp:posOffset>
                </wp:positionH>
                <wp:positionV relativeFrom="paragraph">
                  <wp:posOffset>3267075</wp:posOffset>
                </wp:positionV>
                <wp:extent cx="6442710" cy="2103120"/>
                <wp:effectExtent l="12700" t="6350" r="12065" b="508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103120"/>
                        </a:xfrm>
                        <a:prstGeom prst="rect">
                          <a:avLst/>
                        </a:prstGeom>
                        <a:solidFill>
                          <a:srgbClr val="FFFFFF"/>
                        </a:solidFill>
                        <a:ln w="9525">
                          <a:solidFill>
                            <a:srgbClr val="000000"/>
                          </a:solidFill>
                          <a:miter lim="800000"/>
                          <a:headEnd/>
                          <a:tailEnd/>
                        </a:ln>
                      </wps:spPr>
                      <wps:txbx>
                        <w:txbxContent>
                          <w:p w14:paraId="0E733531" w14:textId="77777777" w:rsidR="004F1E86" w:rsidRPr="004F1E86" w:rsidRDefault="004F1E86" w:rsidP="004F1E86">
                            <w:pPr>
                              <w:jc w:val="center"/>
                              <w:rPr>
                                <w:rFonts w:eastAsia="Times New Roman"/>
                                <w:b/>
                                <w:sz w:val="20"/>
                                <w:szCs w:val="20"/>
                              </w:rPr>
                            </w:pPr>
                            <w:r w:rsidRPr="004F1E86">
                              <w:rPr>
                                <w:rFonts w:eastAsia="Times New Roman"/>
                                <w:b/>
                                <w:sz w:val="20"/>
                                <w:szCs w:val="20"/>
                              </w:rPr>
                              <w:t>What is consent?</w:t>
                            </w:r>
                          </w:p>
                          <w:p w14:paraId="74CC61B4" w14:textId="77777777" w:rsidR="004F1E86" w:rsidRPr="004F1E86" w:rsidRDefault="004F1E86" w:rsidP="004F1E86">
                            <w:pPr>
                              <w:rPr>
                                <w:rFonts w:eastAsia="Times New Roman"/>
                                <w:sz w:val="20"/>
                                <w:szCs w:val="20"/>
                              </w:rPr>
                            </w:pPr>
                            <w:r w:rsidRPr="004F1E86">
                              <w:rPr>
                                <w:rFonts w:eastAsia="Times New Roman" w:cs="Arial"/>
                                <w:iCs/>
                                <w:color w:val="303030"/>
                                <w:sz w:val="20"/>
                                <w:szCs w:val="20"/>
                                <w:shd w:val="clear" w:color="auto" w:fill="FFFFFF"/>
                              </w:rPr>
                              <w:t xml:space="preserve">Consent is permission from a patient – an </w:t>
                            </w:r>
                            <w:r w:rsidRPr="004F1E86">
                              <w:rPr>
                                <w:rFonts w:eastAsia="Times New Roman"/>
                                <w:sz w:val="20"/>
                                <w:szCs w:val="20"/>
                              </w:rPr>
                              <w:t>individual’s consent is defined as “</w:t>
                            </w:r>
                            <w:r w:rsidRPr="004F1E86">
                              <w:rPr>
                                <w:rFonts w:eastAsia="Times New Roman"/>
                                <w:i/>
                                <w:sz w:val="20"/>
                                <w:szCs w:val="20"/>
                              </w:rPr>
                              <w:t>any freely given specific and informed indication of his wishes by which the data subject signifies his agreement to personal data relating to him being processed.</w:t>
                            </w:r>
                            <w:r w:rsidRPr="004F1E86">
                              <w:rPr>
                                <w:rFonts w:eastAsia="Times New Roman"/>
                                <w:sz w:val="20"/>
                                <w:szCs w:val="20"/>
                              </w:rPr>
                              <w:t>”</w:t>
                            </w:r>
                          </w:p>
                          <w:p w14:paraId="5FCD2C7A" w14:textId="77777777" w:rsidR="004F1E86" w:rsidRPr="004F1E86" w:rsidRDefault="004F1E86" w:rsidP="004F1E86">
                            <w:pPr>
                              <w:rPr>
                                <w:rFonts w:eastAsia="Times New Roman"/>
                                <w:sz w:val="20"/>
                                <w:szCs w:val="20"/>
                              </w:rPr>
                            </w:pPr>
                            <w:r w:rsidRPr="004F1E86">
                              <w:rPr>
                                <w:rFonts w:eastAsia="Times New Roman"/>
                                <w:sz w:val="20"/>
                                <w:szCs w:val="20"/>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14:paraId="5D302859" w14:textId="77777777" w:rsidR="004F1E86" w:rsidRPr="004F1E86" w:rsidRDefault="004F1E86" w:rsidP="004F1E86">
                            <w:pPr>
                              <w:rPr>
                                <w:sz w:val="20"/>
                                <w:szCs w:val="20"/>
                              </w:rPr>
                            </w:pPr>
                            <w:r w:rsidRPr="004F1E86">
                              <w:rPr>
                                <w:rFonts w:eastAsia="Times New Roman"/>
                                <w:sz w:val="20"/>
                                <w:szCs w:val="20"/>
                              </w:rPr>
                              <w:t>Individuals also have the right to withdraw their consent at any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278A6" id="_x0000_s1028" type="#_x0000_t202" alt="&quot;&quot;" style="position:absolute;margin-left:-26pt;margin-top:257.25pt;width:507.3pt;height:1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">
                <v:textbox>
                  <w:txbxContent>
                    <w:p w14:paraId="0E733531" w14:textId="77777777" w:rsidR="004F1E86" w:rsidRPr="004F1E86" w:rsidRDefault="004F1E86" w:rsidP="004F1E86">
                      <w:pPr>
                        <w:jc w:val="center"/>
                        <w:rPr>
                          <w:rFonts w:eastAsia="Times New Roman"/>
                          <w:b/>
                          <w:sz w:val="20"/>
                          <w:szCs w:val="20"/>
                        </w:rPr>
                      </w:pPr>
                      <w:r w:rsidRPr="004F1E86">
                        <w:rPr>
                          <w:rFonts w:eastAsia="Times New Roman"/>
                          <w:b/>
                          <w:sz w:val="20"/>
                          <w:szCs w:val="20"/>
                        </w:rPr>
                        <w:t>What is consent?</w:t>
                      </w:r>
                    </w:p>
                    <w:p w14:paraId="74CC61B4" w14:textId="77777777" w:rsidR="004F1E86" w:rsidRPr="004F1E86" w:rsidRDefault="004F1E86" w:rsidP="004F1E86">
                      <w:pPr>
                        <w:rPr>
                          <w:rFonts w:eastAsia="Times New Roman"/>
                          <w:sz w:val="20"/>
                          <w:szCs w:val="20"/>
                        </w:rPr>
                      </w:pPr>
                      <w:r w:rsidRPr="004F1E86">
                        <w:rPr>
                          <w:rFonts w:eastAsia="Times New Roman" w:cs="Arial"/>
                          <w:iCs/>
                          <w:color w:val="303030"/>
                          <w:sz w:val="20"/>
                          <w:szCs w:val="20"/>
                          <w:shd w:val="clear" w:color="auto" w:fill="FFFFFF"/>
                        </w:rPr>
                        <w:t xml:space="preserve">Consent is permission from a patient – an </w:t>
                      </w:r>
                      <w:r w:rsidRPr="004F1E86">
                        <w:rPr>
                          <w:rFonts w:eastAsia="Times New Roman"/>
                          <w:sz w:val="20"/>
                          <w:szCs w:val="20"/>
                        </w:rPr>
                        <w:t>individual’s consent is defined as “</w:t>
                      </w:r>
                      <w:r w:rsidRPr="004F1E86">
                        <w:rPr>
                          <w:rFonts w:eastAsia="Times New Roman"/>
                          <w:i/>
                          <w:sz w:val="20"/>
                          <w:szCs w:val="20"/>
                        </w:rPr>
                        <w:t>any freely given specific and informed indication of his wishes by which the data subject signifies his agreement to personal data relating to him being processed.</w:t>
                      </w:r>
                      <w:r w:rsidRPr="004F1E86">
                        <w:rPr>
                          <w:rFonts w:eastAsia="Times New Roman"/>
                          <w:sz w:val="20"/>
                          <w:szCs w:val="20"/>
                        </w:rPr>
                        <w:t>”</w:t>
                      </w:r>
                    </w:p>
                    <w:p w14:paraId="5FCD2C7A" w14:textId="77777777" w:rsidR="004F1E86" w:rsidRPr="004F1E86" w:rsidRDefault="004F1E86" w:rsidP="004F1E86">
                      <w:pPr>
                        <w:rPr>
                          <w:rFonts w:eastAsia="Times New Roman"/>
                          <w:sz w:val="20"/>
                          <w:szCs w:val="20"/>
                        </w:rPr>
                      </w:pPr>
                      <w:r w:rsidRPr="004F1E86">
                        <w:rPr>
                          <w:rFonts w:eastAsia="Times New Roman"/>
                          <w:sz w:val="20"/>
                          <w:szCs w:val="20"/>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14:paraId="5D302859" w14:textId="77777777" w:rsidR="004F1E86" w:rsidRPr="004F1E86" w:rsidRDefault="004F1E86" w:rsidP="004F1E86">
                      <w:pPr>
                        <w:rPr>
                          <w:sz w:val="20"/>
                          <w:szCs w:val="20"/>
                        </w:rPr>
                      </w:pPr>
                      <w:r w:rsidRPr="004F1E86">
                        <w:rPr>
                          <w:rFonts w:eastAsia="Times New Roman"/>
                          <w:sz w:val="20"/>
                          <w:szCs w:val="20"/>
                        </w:rPr>
                        <w:t>Individuals also have the right to withdraw their consent at any time</w:t>
                      </w:r>
                    </w:p>
                  </w:txbxContent>
                </v:textbox>
              </v:shape>
            </w:pict>
          </mc:Fallback>
        </mc:AlternateContent>
      </w:r>
    </w:p>
    <w:p w14:paraId="0506AF65" w14:textId="77777777" w:rsidR="00A20308" w:rsidRPr="00A20308" w:rsidRDefault="00A20308" w:rsidP="00A20308"/>
    <w:p w14:paraId="6C836D10" w14:textId="77777777" w:rsidR="00A20308" w:rsidRPr="00A20308" w:rsidRDefault="00A20308" w:rsidP="00A20308"/>
    <w:p w14:paraId="08FBE192" w14:textId="77777777" w:rsidR="00A20308" w:rsidRPr="00A20308" w:rsidRDefault="00A20308" w:rsidP="00A20308"/>
    <w:p w14:paraId="4209611A" w14:textId="77777777" w:rsidR="00A20308" w:rsidRPr="00A20308" w:rsidRDefault="00A20308" w:rsidP="00A20308"/>
    <w:p w14:paraId="7CDEEBB9" w14:textId="77777777" w:rsidR="00A20308" w:rsidRPr="00A20308" w:rsidRDefault="00A20308" w:rsidP="00A20308"/>
    <w:p w14:paraId="0F060AC7" w14:textId="77777777" w:rsidR="00A20308" w:rsidRPr="00A20308" w:rsidRDefault="00A20308" w:rsidP="00A20308"/>
    <w:p w14:paraId="75D81D6D" w14:textId="6BBB2857" w:rsidR="00A20308" w:rsidRPr="00A20308" w:rsidRDefault="00FE6D1C" w:rsidP="00A20308">
      <w:r>
        <w:rPr>
          <w:noProof/>
        </w:rPr>
        <mc:AlternateContent>
          <mc:Choice Requires="wps">
            <w:drawing>
              <wp:anchor distT="0" distB="0" distL="114300" distR="114300" simplePos="0" relativeHeight="251657216" behindDoc="0" locked="0" layoutInCell="1" allowOverlap="1" wp14:anchorId="2D2B518C" wp14:editId="1A825064">
                <wp:simplePos x="0" y="0"/>
                <wp:positionH relativeFrom="column">
                  <wp:posOffset>-330200</wp:posOffset>
                </wp:positionH>
                <wp:positionV relativeFrom="paragraph">
                  <wp:posOffset>191135</wp:posOffset>
                </wp:positionV>
                <wp:extent cx="6555740" cy="714375"/>
                <wp:effectExtent l="12700" t="11430" r="13335" b="762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714375"/>
                        </a:xfrm>
                        <a:prstGeom prst="rect">
                          <a:avLst/>
                        </a:prstGeom>
                        <a:solidFill>
                          <a:srgbClr val="FFFFFF"/>
                        </a:solidFill>
                        <a:ln w="9525">
                          <a:solidFill>
                            <a:srgbClr val="000000"/>
                          </a:solidFill>
                          <a:miter lim="800000"/>
                          <a:headEnd/>
                          <a:tailEnd/>
                        </a:ln>
                      </wps:spPr>
                      <wps:txbx>
                        <w:txbxContent>
                          <w:p w14:paraId="69DFC131" w14:textId="77777777" w:rsidR="004F1E86" w:rsidRPr="004F1E86" w:rsidRDefault="004F1E86" w:rsidP="004F1E86">
                            <w:pPr>
                              <w:jc w:val="center"/>
                              <w:rPr>
                                <w:rFonts w:eastAsia="Times New Roman"/>
                                <w:b/>
                                <w:sz w:val="20"/>
                                <w:szCs w:val="20"/>
                              </w:rPr>
                            </w:pPr>
                            <w:r w:rsidRPr="004F1E86">
                              <w:rPr>
                                <w:rFonts w:eastAsia="Times New Roman"/>
                                <w:b/>
                                <w:sz w:val="20"/>
                                <w:szCs w:val="20"/>
                              </w:rPr>
                              <w:t>What is ‘patient data’?</w:t>
                            </w:r>
                          </w:p>
                          <w:p w14:paraId="480375FA" w14:textId="77777777" w:rsidR="004F1E86" w:rsidRPr="004F1E86" w:rsidRDefault="004F1E86" w:rsidP="004F1E86">
                            <w:pPr>
                              <w:rPr>
                                <w:rFonts w:eastAsia="Times New Roman" w:cs="Arial"/>
                                <w:color w:val="303030"/>
                                <w:sz w:val="20"/>
                                <w:szCs w:val="20"/>
                                <w:shd w:val="clear" w:color="auto" w:fill="FFFFFF"/>
                              </w:rPr>
                            </w:pPr>
                            <w:r w:rsidRPr="004F1E86">
                              <w:rPr>
                                <w:rFonts w:eastAsia="Times New Roman" w:cs="Arial"/>
                                <w:iCs/>
                                <w:color w:val="303030"/>
                                <w:sz w:val="20"/>
                                <w:szCs w:val="20"/>
                                <w:shd w:val="clear" w:color="auto" w:fill="FFFFFF"/>
                              </w:rPr>
                              <w:t>Patient</w:t>
                            </w:r>
                            <w:r w:rsidRPr="004F1E86">
                              <w:rPr>
                                <w:rFonts w:eastAsia="Times New Roman" w:cs="Arial"/>
                                <w:i/>
                                <w:iCs/>
                                <w:color w:val="303030"/>
                                <w:sz w:val="20"/>
                                <w:szCs w:val="20"/>
                                <w:shd w:val="clear" w:color="auto" w:fill="FFFFFF"/>
                              </w:rPr>
                              <w:t xml:space="preserve"> </w:t>
                            </w:r>
                            <w:r w:rsidRPr="004F1E86">
                              <w:rPr>
                                <w:rFonts w:eastAsia="Times New Roman" w:cs="Arial"/>
                                <w:iCs/>
                                <w:color w:val="303030"/>
                                <w:sz w:val="20"/>
                                <w:szCs w:val="20"/>
                                <w:shd w:val="clear" w:color="auto" w:fill="FFFFFF"/>
                              </w:rPr>
                              <w:t>data</w:t>
                            </w:r>
                            <w:r w:rsidRPr="004F1E86">
                              <w:rPr>
                                <w:rFonts w:eastAsia="Times New Roman" w:cs="Arial"/>
                                <w:color w:val="303030"/>
                                <w:sz w:val="20"/>
                                <w:szCs w:val="20"/>
                                <w:shd w:val="clear" w:color="auto" w:fill="FFFFFF"/>
                              </w:rPr>
                              <w:t> is information that relates to a single person, such as his/her diagnosis, name, age, earlier medical history etc. </w:t>
                            </w:r>
                          </w:p>
                          <w:p w14:paraId="47D1D75B" w14:textId="77777777" w:rsidR="004F1E86" w:rsidRDefault="004F1E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B518C" id="_x0000_s1029" type="#_x0000_t202" alt="&quot;&quot;" style="position:absolute;margin-left:-26pt;margin-top:15.05pt;width:516.2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">
                <v:textbox>
                  <w:txbxContent>
                    <w:p w14:paraId="69DFC131" w14:textId="77777777" w:rsidR="004F1E86" w:rsidRPr="004F1E86" w:rsidRDefault="004F1E86" w:rsidP="004F1E86">
                      <w:pPr>
                        <w:jc w:val="center"/>
                        <w:rPr>
                          <w:rFonts w:eastAsia="Times New Roman"/>
                          <w:b/>
                          <w:sz w:val="20"/>
                          <w:szCs w:val="20"/>
                        </w:rPr>
                      </w:pPr>
                      <w:r w:rsidRPr="004F1E86">
                        <w:rPr>
                          <w:rFonts w:eastAsia="Times New Roman"/>
                          <w:b/>
                          <w:sz w:val="20"/>
                          <w:szCs w:val="20"/>
                        </w:rPr>
                        <w:t>What is ‘patient data’?</w:t>
                      </w:r>
                    </w:p>
                    <w:p w14:paraId="480375FA" w14:textId="77777777" w:rsidR="004F1E86" w:rsidRPr="004F1E86" w:rsidRDefault="004F1E86" w:rsidP="004F1E86">
                      <w:pPr>
                        <w:rPr>
                          <w:rFonts w:eastAsia="Times New Roman" w:cs="Arial"/>
                          <w:color w:val="303030"/>
                          <w:sz w:val="20"/>
                          <w:szCs w:val="20"/>
                          <w:shd w:val="clear" w:color="auto" w:fill="FFFFFF"/>
                        </w:rPr>
                      </w:pPr>
                      <w:r w:rsidRPr="004F1E86">
                        <w:rPr>
                          <w:rFonts w:eastAsia="Times New Roman" w:cs="Arial"/>
                          <w:iCs/>
                          <w:color w:val="303030"/>
                          <w:sz w:val="20"/>
                          <w:szCs w:val="20"/>
                          <w:shd w:val="clear" w:color="auto" w:fill="FFFFFF"/>
                        </w:rPr>
                        <w:t>Patient</w:t>
                      </w:r>
                      <w:r w:rsidRPr="004F1E86">
                        <w:rPr>
                          <w:rFonts w:eastAsia="Times New Roman" w:cs="Arial"/>
                          <w:i/>
                          <w:iCs/>
                          <w:color w:val="303030"/>
                          <w:sz w:val="20"/>
                          <w:szCs w:val="20"/>
                          <w:shd w:val="clear" w:color="auto" w:fill="FFFFFF"/>
                        </w:rPr>
                        <w:t xml:space="preserve"> </w:t>
                      </w:r>
                      <w:r w:rsidRPr="004F1E86">
                        <w:rPr>
                          <w:rFonts w:eastAsia="Times New Roman" w:cs="Arial"/>
                          <w:iCs/>
                          <w:color w:val="303030"/>
                          <w:sz w:val="20"/>
                          <w:szCs w:val="20"/>
                          <w:shd w:val="clear" w:color="auto" w:fill="FFFFFF"/>
                        </w:rPr>
                        <w:t>data</w:t>
                      </w:r>
                      <w:r w:rsidRPr="004F1E86">
                        <w:rPr>
                          <w:rFonts w:eastAsia="Times New Roman" w:cs="Arial"/>
                          <w:color w:val="303030"/>
                          <w:sz w:val="20"/>
                          <w:szCs w:val="20"/>
                          <w:shd w:val="clear" w:color="auto" w:fill="FFFFFF"/>
                        </w:rPr>
                        <w:t> is information that relates to a single person, such as his/her diagnosis, name, age, earlier medical history etc. </w:t>
                      </w:r>
                    </w:p>
                    <w:p w14:paraId="47D1D75B" w14:textId="77777777" w:rsidR="004F1E86" w:rsidRDefault="004F1E86"/>
                  </w:txbxContent>
                </v:textbox>
              </v:shape>
            </w:pict>
          </mc:Fallback>
        </mc:AlternateContent>
      </w:r>
    </w:p>
    <w:p w14:paraId="7EEDD415" w14:textId="77777777" w:rsidR="00A20308" w:rsidRPr="00A20308" w:rsidRDefault="00A20308" w:rsidP="00A20308"/>
    <w:p w14:paraId="04EE22A4" w14:textId="77777777" w:rsidR="00A20308" w:rsidRPr="00A20308" w:rsidRDefault="00A20308" w:rsidP="00A20308"/>
    <w:p w14:paraId="3EB3AE8B" w14:textId="77777777" w:rsidR="00A20308" w:rsidRPr="00A20308" w:rsidRDefault="00A20308" w:rsidP="00A20308"/>
    <w:p w14:paraId="0E3BD07C" w14:textId="77777777" w:rsidR="00A20308" w:rsidRPr="00A20308" w:rsidRDefault="00A20308" w:rsidP="00A20308"/>
    <w:p w14:paraId="27B9CB30" w14:textId="77777777" w:rsidR="00A20308" w:rsidRPr="00A20308" w:rsidRDefault="00A20308" w:rsidP="00A20308"/>
    <w:p w14:paraId="1DB4B560" w14:textId="77777777" w:rsidR="00A20308" w:rsidRPr="00A20308" w:rsidRDefault="00A20308" w:rsidP="00A20308"/>
    <w:p w14:paraId="389EDB8C" w14:textId="77777777" w:rsidR="00A20308" w:rsidRPr="00A20308" w:rsidRDefault="00A20308" w:rsidP="00A20308"/>
    <w:p w14:paraId="41596220" w14:textId="77777777" w:rsidR="00A20308" w:rsidRPr="00A20308" w:rsidRDefault="00A20308" w:rsidP="00A20308"/>
    <w:p w14:paraId="1D163E6B" w14:textId="77777777" w:rsidR="00A20308" w:rsidRDefault="00A20308" w:rsidP="00A20308"/>
    <w:p w14:paraId="79654BB6" w14:textId="77777777" w:rsidR="00A20308" w:rsidRPr="00A20308" w:rsidRDefault="00A20308" w:rsidP="00A20308">
      <w:pPr>
        <w:jc w:val="center"/>
        <w:rPr>
          <w:rFonts w:eastAsia="Times New Roman"/>
          <w:b/>
          <w:noProof/>
          <w:lang w:eastAsia="en-GB"/>
        </w:rPr>
      </w:pPr>
      <w:r>
        <w:rPr>
          <w:rFonts w:eastAsia="Times New Roman"/>
          <w:b/>
          <w:noProof/>
          <w:lang w:eastAsia="en-GB"/>
        </w:rPr>
        <w:t xml:space="preserve">                                            </w:t>
      </w:r>
      <w:r w:rsidRPr="00A20308">
        <w:rPr>
          <w:rFonts w:eastAsia="Times New Roman"/>
          <w:b/>
          <w:noProof/>
          <w:lang w:eastAsia="en-GB"/>
        </w:rPr>
        <w:t>Scan this code with your mobile for more on  GDPR</w:t>
      </w:r>
    </w:p>
    <w:p w14:paraId="3E1671D7" w14:textId="7D5BE479" w:rsidR="004F1E86" w:rsidRPr="00A20308" w:rsidRDefault="00FE6D1C" w:rsidP="00A20308">
      <w:pPr>
        <w:jc w:val="center"/>
      </w:pPr>
      <w:r w:rsidRPr="00A20308">
        <w:rPr>
          <w:rFonts w:eastAsia="Times New Roman"/>
          <w:b/>
          <w:noProof/>
          <w:sz w:val="18"/>
          <w:lang w:eastAsia="en-GB"/>
        </w:rPr>
        <w:drawing>
          <wp:inline distT="0" distB="0" distL="0" distR="0" wp14:anchorId="71E42825" wp14:editId="1089952C">
            <wp:extent cx="1866900" cy="1866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sectPr w:rsidR="004F1E86" w:rsidRPr="00A20308" w:rsidSect="003F7971">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7179" w14:textId="77777777" w:rsidR="003F7971" w:rsidRDefault="003F7971" w:rsidP="004F1E86">
      <w:pPr>
        <w:spacing w:after="0" w:line="240" w:lineRule="auto"/>
      </w:pPr>
      <w:r>
        <w:separator/>
      </w:r>
    </w:p>
  </w:endnote>
  <w:endnote w:type="continuationSeparator" w:id="0">
    <w:p w14:paraId="24A364CD" w14:textId="77777777" w:rsidR="003F7971" w:rsidRDefault="003F7971" w:rsidP="004F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F5A0" w14:textId="77777777" w:rsidR="003F7971" w:rsidRDefault="003F7971" w:rsidP="004F1E86">
      <w:pPr>
        <w:spacing w:after="0" w:line="240" w:lineRule="auto"/>
      </w:pPr>
      <w:r>
        <w:separator/>
      </w:r>
    </w:p>
  </w:footnote>
  <w:footnote w:type="continuationSeparator" w:id="0">
    <w:p w14:paraId="3698A063" w14:textId="77777777" w:rsidR="003F7971" w:rsidRDefault="003F7971" w:rsidP="004F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FFF6" w14:textId="77777777" w:rsidR="00F305C1" w:rsidRDefault="00F305C1" w:rsidP="008A182A">
    <w:pPr>
      <w:pStyle w:val="Title"/>
      <w:rPr>
        <w:szCs w:val="32"/>
      </w:rPr>
    </w:pPr>
    <w:r>
      <w:rPr>
        <w:szCs w:val="32"/>
      </w:rPr>
      <w:t>WOODLANDS FAMILY PRACTICE</w:t>
    </w:r>
  </w:p>
  <w:p w14:paraId="15E15CD5" w14:textId="77777777" w:rsidR="00F305C1" w:rsidRDefault="00F305C1" w:rsidP="008A182A">
    <w:pPr>
      <w:pStyle w:val="NoSpacing"/>
      <w:jc w:val="center"/>
      <w:rPr>
        <w:b/>
      </w:rPr>
    </w:pPr>
    <w:r w:rsidRPr="00E52505">
      <w:rPr>
        <w:b/>
      </w:rPr>
      <w:t>Woodlands Road Gillingham Kent ME7 2BU</w:t>
    </w:r>
  </w:p>
  <w:p w14:paraId="01B31067" w14:textId="77777777" w:rsidR="00F305C1" w:rsidRDefault="00F305C1" w:rsidP="008A182A">
    <w:pPr>
      <w:pStyle w:val="NoSpacing"/>
      <w:jc w:val="center"/>
      <w:rPr>
        <w:b/>
      </w:rPr>
    </w:pPr>
    <w:r w:rsidRPr="00E52505">
      <w:rPr>
        <w:b/>
      </w:rPr>
      <w:t xml:space="preserve">Tel 01634 854431 Email: </w:t>
    </w:r>
    <w:hyperlink r:id="rId1" w:history="1">
      <w:r w:rsidRPr="00E52505">
        <w:rPr>
          <w:rStyle w:val="Hyperlink"/>
          <w:b/>
          <w:bCs/>
        </w:rPr>
        <w:t>woodlandsfamilypractice@nhs.net</w:t>
      </w:r>
    </w:hyperlink>
  </w:p>
  <w:p w14:paraId="4D88FBA9" w14:textId="77777777" w:rsidR="00F305C1" w:rsidRPr="00E52505" w:rsidRDefault="00F305C1" w:rsidP="008A182A">
    <w:pPr>
      <w:pStyle w:val="NoSpacing"/>
      <w:jc w:val="center"/>
      <w:rPr>
        <w:b/>
      </w:rPr>
    </w:pPr>
  </w:p>
  <w:p w14:paraId="1B2B5DBD" w14:textId="77777777" w:rsidR="00F305C1" w:rsidRPr="00E52505" w:rsidRDefault="00F305C1" w:rsidP="008A182A">
    <w:pPr>
      <w:pStyle w:val="NoSpacing"/>
      <w:jc w:val="center"/>
      <w:rPr>
        <w:b/>
        <w:sz w:val="18"/>
        <w:szCs w:val="18"/>
      </w:rPr>
    </w:pPr>
    <w:r w:rsidRPr="00E52505">
      <w:rPr>
        <w:b/>
        <w:sz w:val="18"/>
        <w:szCs w:val="18"/>
      </w:rPr>
      <w:t xml:space="preserve">Doctors: NP </w:t>
    </w:r>
    <w:proofErr w:type="gramStart"/>
    <w:r w:rsidRPr="00E52505">
      <w:rPr>
        <w:b/>
        <w:sz w:val="18"/>
        <w:szCs w:val="18"/>
      </w:rPr>
      <w:t>Rishi  P</w:t>
    </w:r>
    <w:proofErr w:type="gramEnd"/>
    <w:r w:rsidRPr="00E52505">
      <w:rPr>
        <w:b/>
        <w:sz w:val="18"/>
        <w:szCs w:val="18"/>
      </w:rPr>
      <w:t xml:space="preserve"> Bakshi  C K Ashok  F </w:t>
    </w:r>
    <w:proofErr w:type="spellStart"/>
    <w:r w:rsidRPr="00E52505">
      <w:rPr>
        <w:b/>
        <w:sz w:val="18"/>
        <w:szCs w:val="18"/>
      </w:rPr>
      <w:t>Yazamaidi</w:t>
    </w:r>
    <w:proofErr w:type="spellEnd"/>
    <w:r w:rsidRPr="00E52505">
      <w:rPr>
        <w:b/>
        <w:sz w:val="18"/>
        <w:szCs w:val="18"/>
      </w:rPr>
      <w:t xml:space="preserve">  Naveen Rishi  MG Patel PK </w:t>
    </w:r>
    <w:proofErr w:type="spellStart"/>
    <w:r w:rsidRPr="00E52505">
      <w:rPr>
        <w:b/>
        <w:sz w:val="18"/>
        <w:szCs w:val="18"/>
      </w:rPr>
      <w:t>Kulathoor</w:t>
    </w:r>
    <w:proofErr w:type="spellEnd"/>
  </w:p>
  <w:p w14:paraId="69B7CFE2" w14:textId="058C3FE5" w:rsidR="00F305C1" w:rsidRPr="00E52505" w:rsidRDefault="00FE6D1C" w:rsidP="008A182A">
    <w:pPr>
      <w:pStyle w:val="NoSpacing"/>
      <w:jc w:val="center"/>
      <w:rPr>
        <w:b/>
        <w:sz w:val="18"/>
        <w:szCs w:val="18"/>
      </w:rPr>
    </w:pPr>
    <w:r>
      <w:rPr>
        <w:b/>
        <w:noProof/>
        <w:sz w:val="18"/>
        <w:szCs w:val="18"/>
        <w:lang w:eastAsia="en-GB"/>
      </w:rPr>
      <mc:AlternateContent>
        <mc:Choice Requires="wps">
          <w:drawing>
            <wp:anchor distT="0" distB="0" distL="114300" distR="114300" simplePos="0" relativeHeight="251657728" behindDoc="0" locked="0" layoutInCell="1" allowOverlap="1" wp14:anchorId="7F6BC14F" wp14:editId="1452CDD2">
              <wp:simplePos x="0" y="0"/>
              <wp:positionH relativeFrom="column">
                <wp:posOffset>-589280</wp:posOffset>
              </wp:positionH>
              <wp:positionV relativeFrom="paragraph">
                <wp:posOffset>123825</wp:posOffset>
              </wp:positionV>
              <wp:extent cx="6995160" cy="0"/>
              <wp:effectExtent l="10795" t="10160" r="13970" b="8890"/>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4E35A" id="_x0000_t32" coordsize="21600,21600" o:spt="32" o:oned="t" path="m,l21600,21600e" filled="f">
              <v:path arrowok="t" fillok="f" o:connecttype="none"/>
              <o:lock v:ext="edit" shapetype="t"/>
            </v:shapetype>
            <v:shape id="AutoShape 1" o:spid="_x0000_s1026" type="#_x0000_t32" alt="&quot;&quot;" style="position:absolute;margin-left:-46.4pt;margin-top:9.75pt;width:550.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TO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"/>
          </w:pict>
        </mc:Fallback>
      </mc:AlternateContent>
    </w:r>
    <w:r w:rsidR="00F305C1" w:rsidRPr="00E52505">
      <w:rPr>
        <w:b/>
        <w:sz w:val="18"/>
        <w:szCs w:val="18"/>
      </w:rPr>
      <w:t xml:space="preserve">R Rishi Y </w:t>
    </w:r>
    <w:proofErr w:type="spellStart"/>
    <w:proofErr w:type="gramStart"/>
    <w:r w:rsidR="00F305C1" w:rsidRPr="00E52505">
      <w:rPr>
        <w:b/>
        <w:sz w:val="18"/>
        <w:szCs w:val="18"/>
      </w:rPr>
      <w:t>Ajakaiye</w:t>
    </w:r>
    <w:proofErr w:type="spellEnd"/>
    <w:r w:rsidR="00F305C1" w:rsidRPr="00E52505">
      <w:rPr>
        <w:b/>
        <w:sz w:val="18"/>
        <w:szCs w:val="18"/>
      </w:rPr>
      <w:t xml:space="preserve">  E</w:t>
    </w:r>
    <w:proofErr w:type="gramEnd"/>
    <w:r w:rsidR="00F305C1" w:rsidRPr="00E52505">
      <w:rPr>
        <w:b/>
        <w:sz w:val="18"/>
        <w:szCs w:val="18"/>
      </w:rPr>
      <w:t xml:space="preserve"> Denham  G </w:t>
    </w:r>
    <w:proofErr w:type="spellStart"/>
    <w:r w:rsidR="00F305C1" w:rsidRPr="00E52505">
      <w:rPr>
        <w:b/>
        <w:sz w:val="18"/>
        <w:szCs w:val="18"/>
      </w:rPr>
      <w:t>Maduabuchi</w:t>
    </w:r>
    <w:proofErr w:type="spellEnd"/>
    <w:r w:rsidR="00F305C1" w:rsidRPr="00E52505">
      <w:rPr>
        <w:b/>
        <w:sz w:val="18"/>
        <w:szCs w:val="18"/>
      </w:rPr>
      <w:t xml:space="preserve">  C O’Loughlin    F Jones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43C33"/>
    <w:multiLevelType w:val="hybridMultilevel"/>
    <w:tmpl w:val="62A851B8"/>
    <w:lvl w:ilvl="0" w:tplc="991EAE1C">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980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86"/>
    <w:rsid w:val="000924AD"/>
    <w:rsid w:val="003F7971"/>
    <w:rsid w:val="004F1E86"/>
    <w:rsid w:val="0073437B"/>
    <w:rsid w:val="00744868"/>
    <w:rsid w:val="008A182A"/>
    <w:rsid w:val="009C51DA"/>
    <w:rsid w:val="00A20308"/>
    <w:rsid w:val="00F07A75"/>
    <w:rsid w:val="00F305C1"/>
    <w:rsid w:val="00FE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B68B8"/>
  <w15:chartTrackingRefBased/>
  <w15:docId w15:val="{CFC23A89-8D16-4D10-A1AA-6D45370B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E86"/>
    <w:pPr>
      <w:tabs>
        <w:tab w:val="center" w:pos="4513"/>
        <w:tab w:val="right" w:pos="9026"/>
      </w:tabs>
    </w:pPr>
  </w:style>
  <w:style w:type="character" w:customStyle="1" w:styleId="HeaderChar">
    <w:name w:val="Header Char"/>
    <w:link w:val="Header"/>
    <w:uiPriority w:val="99"/>
    <w:rsid w:val="004F1E86"/>
    <w:rPr>
      <w:sz w:val="22"/>
      <w:szCs w:val="22"/>
      <w:lang w:eastAsia="en-US"/>
    </w:rPr>
  </w:style>
  <w:style w:type="paragraph" w:styleId="Footer">
    <w:name w:val="footer"/>
    <w:basedOn w:val="Normal"/>
    <w:link w:val="FooterChar"/>
    <w:uiPriority w:val="99"/>
    <w:unhideWhenUsed/>
    <w:rsid w:val="004F1E86"/>
    <w:pPr>
      <w:tabs>
        <w:tab w:val="center" w:pos="4513"/>
        <w:tab w:val="right" w:pos="9026"/>
      </w:tabs>
    </w:pPr>
  </w:style>
  <w:style w:type="character" w:customStyle="1" w:styleId="FooterChar">
    <w:name w:val="Footer Char"/>
    <w:link w:val="Footer"/>
    <w:uiPriority w:val="99"/>
    <w:rsid w:val="004F1E86"/>
    <w:rPr>
      <w:sz w:val="22"/>
      <w:szCs w:val="22"/>
      <w:lang w:eastAsia="en-US"/>
    </w:rPr>
  </w:style>
  <w:style w:type="paragraph" w:styleId="BalloonText">
    <w:name w:val="Balloon Text"/>
    <w:basedOn w:val="Normal"/>
    <w:link w:val="BalloonTextChar"/>
    <w:uiPriority w:val="99"/>
    <w:semiHidden/>
    <w:unhideWhenUsed/>
    <w:rsid w:val="004F1E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1E86"/>
    <w:rPr>
      <w:rFonts w:ascii="Tahoma" w:hAnsi="Tahoma" w:cs="Tahoma"/>
      <w:sz w:val="16"/>
      <w:szCs w:val="16"/>
      <w:lang w:eastAsia="en-US"/>
    </w:rPr>
  </w:style>
  <w:style w:type="character" w:styleId="Hyperlink">
    <w:name w:val="Hyperlink"/>
    <w:rsid w:val="00F305C1"/>
    <w:rPr>
      <w:color w:val="0066CC"/>
      <w:u w:val="single"/>
    </w:rPr>
  </w:style>
  <w:style w:type="paragraph" w:styleId="Title">
    <w:name w:val="Title"/>
    <w:basedOn w:val="Normal"/>
    <w:link w:val="TitleChar"/>
    <w:qFormat/>
    <w:rsid w:val="00F305C1"/>
    <w:pPr>
      <w:spacing w:after="0" w:line="240" w:lineRule="auto"/>
      <w:jc w:val="center"/>
    </w:pPr>
    <w:rPr>
      <w:rFonts w:ascii="Times New Roman" w:eastAsia="Times New Roman" w:hAnsi="Times New Roman"/>
      <w:b/>
      <w:bCs/>
      <w:sz w:val="32"/>
      <w:szCs w:val="24"/>
    </w:rPr>
  </w:style>
  <w:style w:type="character" w:customStyle="1" w:styleId="TitleChar">
    <w:name w:val="Title Char"/>
    <w:link w:val="Title"/>
    <w:rsid w:val="00F305C1"/>
    <w:rPr>
      <w:rFonts w:ascii="Times New Roman" w:eastAsia="Times New Roman" w:hAnsi="Times New Roman"/>
      <w:b/>
      <w:bCs/>
      <w:sz w:val="32"/>
      <w:szCs w:val="24"/>
      <w:lang w:eastAsia="en-US"/>
    </w:rPr>
  </w:style>
  <w:style w:type="paragraph" w:styleId="NoSpacing">
    <w:name w:val="No Spacing"/>
    <w:uiPriority w:val="1"/>
    <w:qFormat/>
    <w:rsid w:val="00F305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woodlandsfamily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F3C8-A687-4626-B8DE-A5730110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119</CharactersWithSpaces>
  <SharedDoc>false</SharedDoc>
  <HLinks>
    <vt:vector size="6" baseType="variant">
      <vt:variant>
        <vt:i4>6291526</vt:i4>
      </vt:variant>
      <vt:variant>
        <vt:i4>0</vt:i4>
      </vt:variant>
      <vt:variant>
        <vt:i4>0</vt:i4>
      </vt:variant>
      <vt:variant>
        <vt:i4>5</vt:i4>
      </vt:variant>
      <vt:variant>
        <vt:lpwstr>mailto:woodlandsfamilypractice@nhs.net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Satchell</dc:creator>
  <cp:keywords/>
  <cp:lastModifiedBy>Katy Morson</cp:lastModifiedBy>
  <cp:revision>2</cp:revision>
  <cp:lastPrinted>2019-02-21T17:48:00Z</cp:lastPrinted>
  <dcterms:created xsi:type="dcterms:W3CDTF">2024-04-03T07:54:00Z</dcterms:created>
  <dcterms:modified xsi:type="dcterms:W3CDTF">2024-04-03T07:54:00Z</dcterms:modified>
</cp:coreProperties>
</file>